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AF" w:rsidRPr="00933DAF" w:rsidRDefault="00933DAF" w:rsidP="00933DAF">
      <w:pPr>
        <w:rPr>
          <w:b/>
          <w:sz w:val="28"/>
          <w:szCs w:val="28"/>
          <w:lang w:val="kk-KZ"/>
        </w:rPr>
      </w:pPr>
      <w:r w:rsidRPr="00933DAF">
        <w:rPr>
          <w:b/>
          <w:sz w:val="28"/>
          <w:szCs w:val="28"/>
          <w:lang w:val="kk-KZ"/>
        </w:rPr>
        <w:t>13. Лекция</w:t>
      </w:r>
    </w:p>
    <w:p w:rsidR="00933DAF" w:rsidRPr="00933DAF" w:rsidRDefault="00933DAF" w:rsidP="00933DA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</w:t>
      </w:r>
      <w:r w:rsidRPr="00933DAF">
        <w:rPr>
          <w:b/>
          <w:sz w:val="28"/>
          <w:szCs w:val="28"/>
          <w:lang w:val="kk-KZ"/>
        </w:rPr>
        <w:t>Сөйлеу этикеті</w:t>
      </w:r>
    </w:p>
    <w:p w:rsidR="00933DAF" w:rsidRDefault="00933DAF" w:rsidP="00933DAF">
      <w:pPr>
        <w:rPr>
          <w:lang w:val="kk-KZ"/>
        </w:rPr>
      </w:pPr>
    </w:p>
    <w:p w:rsidR="00933DAF" w:rsidRDefault="00933DAF" w:rsidP="00933DAF">
      <w:pPr>
        <w:rPr>
          <w:lang w:val="kk-KZ"/>
        </w:rPr>
      </w:pPr>
    </w:p>
    <w:p w:rsidR="00933DAF" w:rsidRPr="00933DAF" w:rsidRDefault="00933DAF" w:rsidP="00933DAF">
      <w:pPr>
        <w:rPr>
          <w:sz w:val="28"/>
          <w:szCs w:val="28"/>
          <w:lang w:val="kk-KZ"/>
        </w:rPr>
      </w:pPr>
      <w:r w:rsidRPr="00933DAF">
        <w:rPr>
          <w:sz w:val="28"/>
          <w:szCs w:val="28"/>
          <w:lang w:val="kk-KZ"/>
        </w:rPr>
        <w:t>Сөйлеу этикеті. Әдептілік категориясы және оны медиа дискурстың әртүрлі түрлерінде жүзеге асыру</w:t>
      </w:r>
    </w:p>
    <w:p w:rsidR="00933DAF" w:rsidRPr="00933DAF" w:rsidRDefault="00933DAF" w:rsidP="00933DAF">
      <w:pPr>
        <w:rPr>
          <w:sz w:val="28"/>
          <w:szCs w:val="28"/>
          <w:lang w:val="kk-KZ"/>
        </w:rPr>
      </w:pPr>
      <w:r w:rsidRPr="00933DAF">
        <w:rPr>
          <w:sz w:val="28"/>
          <w:szCs w:val="28"/>
          <w:lang w:val="kk-KZ"/>
        </w:rPr>
        <w:t>Сөйлеу этикеті туралы түсінік. Этикеттік жағдайлар. Сөйлеу этикетінің белгілері. Қазіргі медиа дискурстағы сыпайылық категориясы. Мысал талдау.</w:t>
      </w:r>
    </w:p>
    <w:p w:rsidR="00B206C6" w:rsidRPr="00933DAF" w:rsidRDefault="00B206C6">
      <w:pPr>
        <w:rPr>
          <w:sz w:val="28"/>
          <w:szCs w:val="28"/>
        </w:rPr>
      </w:pPr>
    </w:p>
    <w:sectPr w:rsidR="00B206C6" w:rsidRPr="00933DAF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3DAF"/>
    <w:rsid w:val="00933DAF"/>
    <w:rsid w:val="00B2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2025-11-06T19:30:00Z</dcterms:created>
  <dcterms:modified xsi:type="dcterms:W3CDTF">2025-11-06T19:31:00Z</dcterms:modified>
</cp:coreProperties>
</file>